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244" w:rsidRPr="00167762" w:rsidRDefault="00B856E2">
      <w:pPr>
        <w:pStyle w:val="Heading1"/>
      </w:pPr>
      <w:bookmarkStart w:id="0" w:name="_GoBack"/>
      <w:bookmarkEnd w:id="0"/>
      <w:r>
        <w:rPr>
          <w:noProof/>
          <w:lang w:val="de-DE" w:eastAsia="de-DE"/>
        </w:rPr>
        <w:pict>
          <v:group id="_x0000_s1026" style="position:absolute;left:0;text-align:left;margin-left:-10.2pt;margin-top:-35.4pt;width:460.2pt;height:95pt;z-index:251659264" coordorigin="1342,1812" coordsize="9204,1900">
            <v:shapetype id="_x0000_t202" coordsize="21600,21600" o:spt="202" path="m,l,21600r21600,l21600,xe">
              <v:stroke joinstyle="miter"/>
              <v:path gradientshapeok="t" o:connecttype="rect"/>
            </v:shapetype>
            <v:shape id="_x0000_s1027" type="#_x0000_t202" style="position:absolute;left:6176;top:2590;width:4370;height:1122" strokeweight="2.25pt">
              <v:textbox style="mso-next-textbox:#_x0000_s1027">
                <w:txbxContent>
                  <w:p w:rsidR="00F32244" w:rsidRDefault="00F32244" w:rsidP="006562B7">
                    <w:pPr>
                      <w:jc w:val="right"/>
                    </w:pPr>
                    <w:r>
                      <w:t>IEC TC 80 WG 15</w:t>
                    </w:r>
                  </w:p>
                  <w:p w:rsidR="00F32244" w:rsidRDefault="00F32244" w:rsidP="006562B7">
                    <w:pPr>
                      <w:jc w:val="right"/>
                    </w:pPr>
                    <w:r>
                      <w:rPr>
                        <w:b/>
                        <w:bCs/>
                      </w:rPr>
                      <w:t>IEC-WG15 Meeting 1</w:t>
                    </w:r>
                    <w:r w:rsidR="00364E58">
                      <w:rPr>
                        <w:b/>
                        <w:bCs/>
                      </w:rPr>
                      <w:t>9</w:t>
                    </w:r>
                  </w:p>
                  <w:p w:rsidR="00F32244" w:rsidRDefault="00364E58" w:rsidP="006562B7">
                    <w:pPr>
                      <w:jc w:val="right"/>
                    </w:pPr>
                    <w:r>
                      <w:rPr>
                        <w:b/>
                        <w:bCs/>
                      </w:rPr>
                      <w:t>15-Jan</w:t>
                    </w:r>
                    <w:r w:rsidR="00F32244">
                      <w:rPr>
                        <w:b/>
                        <w:bCs/>
                      </w:rPr>
                      <w:t>-201</w:t>
                    </w:r>
                    <w:r>
                      <w:rPr>
                        <w:b/>
                        <w:bCs/>
                      </w:rPr>
                      <w:t>6</w:t>
                    </w:r>
                  </w:p>
                  <w:p w:rsidR="00F32244" w:rsidRDefault="00F32244" w:rsidP="006562B7">
                    <w:pPr>
                      <w:jc w:val="right"/>
                    </w:pPr>
                  </w:p>
                  <w:p w:rsidR="00F32244" w:rsidRDefault="00F32244" w:rsidP="006562B7">
                    <w:pPr>
                      <w:jc w:val="right"/>
                    </w:pPr>
                  </w:p>
                  <w:p w:rsidR="00F32244" w:rsidRDefault="00F32244" w:rsidP="006562B7">
                    <w:pPr>
                      <w:jc w:val="right"/>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342;top:2340;width:1358;height:1315;mso-wrap-edited:f">
              <v:imagedata r:id="rId7" o:title="" cropright="49573f"/>
            </v:shape>
            <v:shape id="_x0000_s1029" type="#_x0000_t202" style="position:absolute;left:4546;top:1812;width:5911;height:502" stroked="f">
              <v:textbox style="mso-next-textbox:#_x0000_s1029">
                <w:txbxContent>
                  <w:p w:rsidR="00F32244" w:rsidRDefault="00F32244" w:rsidP="006562B7">
                    <w:pPr>
                      <w:jc w:val="right"/>
                    </w:pPr>
                  </w:p>
                </w:txbxContent>
              </v:textbox>
            </v:shape>
          </v:group>
        </w:pict>
      </w:r>
    </w:p>
    <w:p w:rsidR="00F32244" w:rsidRPr="00167762" w:rsidRDefault="00F32244">
      <w:pPr>
        <w:pStyle w:val="Heading1"/>
      </w:pPr>
    </w:p>
    <w:p w:rsidR="00F32244" w:rsidRPr="00167762" w:rsidRDefault="00F32244" w:rsidP="006562B7">
      <w:pPr>
        <w:autoSpaceDE w:val="0"/>
        <w:autoSpaceDN w:val="0"/>
        <w:adjustRightInd w:val="0"/>
        <w:spacing w:before="120" w:after="120"/>
        <w:ind w:left="-240"/>
        <w:rPr>
          <w:rFonts w:ascii="Arial" w:hAnsi="Arial" w:cs="Arial"/>
        </w:rPr>
      </w:pPr>
    </w:p>
    <w:p w:rsidR="00F32244" w:rsidRPr="00167762" w:rsidRDefault="00F32244" w:rsidP="006562B7">
      <w:pPr>
        <w:autoSpaceDE w:val="0"/>
        <w:autoSpaceDN w:val="0"/>
        <w:adjustRightInd w:val="0"/>
        <w:spacing w:before="120" w:after="120"/>
        <w:rPr>
          <w:rFonts w:ascii="Arial" w:hAnsi="Arial" w:cs="Arial"/>
          <w:b/>
        </w:rPr>
      </w:pPr>
      <w:r w:rsidRPr="00167762">
        <w:rPr>
          <w:rFonts w:ascii="Arial" w:hAnsi="Arial" w:cs="Arial"/>
          <w:b/>
        </w:rPr>
        <w:t>INTERNATIONAL ELECTROTECHNICAL COMMISSION</w:t>
      </w:r>
    </w:p>
    <w:p w:rsidR="00F32244" w:rsidRPr="00167762" w:rsidRDefault="00F32244" w:rsidP="00965013">
      <w:pPr>
        <w:pStyle w:val="Subtitle"/>
        <w:rPr>
          <w:rFonts w:cs="Arial"/>
          <w:b/>
        </w:rPr>
      </w:pPr>
      <w:r w:rsidRPr="00167762">
        <w:rPr>
          <w:rFonts w:cs="Arial"/>
          <w:b/>
        </w:rPr>
        <w:t>TECHNICAL COMMITTE 80: Maritime navigation and radiocommunication equipment and systems. Working Group 15 (AIS).</w:t>
      </w:r>
    </w:p>
    <w:p w:rsidR="00F32244" w:rsidRPr="00167762" w:rsidRDefault="00F32244" w:rsidP="00965013">
      <w:pPr>
        <w:pStyle w:val="Subtitle"/>
        <w:rPr>
          <w:rFonts w:cs="Arial"/>
          <w:b/>
        </w:rPr>
      </w:pPr>
    </w:p>
    <w:p w:rsidR="00F32244" w:rsidRPr="00167762" w:rsidRDefault="00F32244" w:rsidP="009C4672">
      <w:pPr>
        <w:rPr>
          <w:rFonts w:ascii="Arial" w:hAnsi="Arial" w:cs="Arial"/>
          <w:b/>
          <w:sz w:val="32"/>
          <w:szCs w:val="32"/>
        </w:rPr>
      </w:pPr>
      <w:r w:rsidRPr="00167762">
        <w:rPr>
          <w:rFonts w:ascii="Arial" w:hAnsi="Arial" w:cs="Arial"/>
          <w:b/>
          <w:sz w:val="32"/>
          <w:szCs w:val="32"/>
        </w:rPr>
        <w:t xml:space="preserve">Liaison </w:t>
      </w:r>
      <w:r w:rsidR="00142C1C">
        <w:rPr>
          <w:rFonts w:ascii="Arial" w:hAnsi="Arial" w:cs="Arial"/>
          <w:b/>
          <w:sz w:val="32"/>
          <w:szCs w:val="32"/>
        </w:rPr>
        <w:t>note</w:t>
      </w:r>
      <w:r w:rsidRPr="00167762">
        <w:rPr>
          <w:rFonts w:ascii="Arial" w:hAnsi="Arial" w:cs="Arial"/>
          <w:b/>
          <w:sz w:val="32"/>
          <w:szCs w:val="32"/>
        </w:rPr>
        <w:t xml:space="preserve"> to IEC TC80 Secretariat, </w:t>
      </w:r>
      <w:r w:rsidR="006912FE">
        <w:rPr>
          <w:rFonts w:ascii="Arial" w:hAnsi="Arial" w:cs="Arial"/>
          <w:b/>
          <w:sz w:val="32"/>
          <w:szCs w:val="32"/>
        </w:rPr>
        <w:t>IALA ENAV WG</w:t>
      </w:r>
      <w:r w:rsidR="00F9724C">
        <w:rPr>
          <w:rFonts w:ascii="Arial" w:hAnsi="Arial" w:cs="Arial"/>
          <w:b/>
          <w:sz w:val="32"/>
          <w:szCs w:val="32"/>
        </w:rPr>
        <w:t>3</w:t>
      </w:r>
    </w:p>
    <w:p w:rsidR="00F32244" w:rsidRDefault="00F32244" w:rsidP="009C4672">
      <w:pPr>
        <w:rPr>
          <w:rFonts w:ascii="Arial" w:hAnsi="Arial" w:cs="Arial"/>
        </w:rPr>
      </w:pPr>
    </w:p>
    <w:p w:rsidR="00F9724C" w:rsidRPr="00F9724C" w:rsidRDefault="00F9724C" w:rsidP="009C4672">
      <w:pPr>
        <w:rPr>
          <w:rFonts w:ascii="Arial" w:hAnsi="Arial" w:cs="Arial"/>
          <w:b/>
          <w:sz w:val="32"/>
          <w:szCs w:val="32"/>
        </w:rPr>
      </w:pPr>
      <w:r>
        <w:rPr>
          <w:rFonts w:ascii="Arial" w:hAnsi="Arial" w:cs="Arial"/>
          <w:b/>
          <w:sz w:val="32"/>
          <w:szCs w:val="32"/>
        </w:rPr>
        <w:t>On t</w:t>
      </w:r>
      <w:r w:rsidRPr="00F9724C">
        <w:rPr>
          <w:rFonts w:ascii="Arial" w:hAnsi="Arial" w:cs="Arial"/>
          <w:b/>
          <w:sz w:val="32"/>
          <w:szCs w:val="32"/>
        </w:rPr>
        <w:t>echnical clarifications to ITU-R M.1371-5</w:t>
      </w:r>
    </w:p>
    <w:p w:rsidR="00F9724C" w:rsidRPr="00167762" w:rsidRDefault="00F9724C" w:rsidP="009C4672">
      <w:pPr>
        <w:rPr>
          <w:rFonts w:ascii="Arial" w:hAnsi="Arial" w:cs="Arial"/>
        </w:rPr>
      </w:pPr>
    </w:p>
    <w:p w:rsidR="00F32244" w:rsidRPr="00F9724C" w:rsidRDefault="00F9724C" w:rsidP="0013126A">
      <w:pPr>
        <w:pStyle w:val="Heading1"/>
        <w:numPr>
          <w:ilvl w:val="0"/>
          <w:numId w:val="10"/>
        </w:numPr>
        <w:rPr>
          <w:sz w:val="28"/>
          <w:szCs w:val="28"/>
        </w:rPr>
      </w:pPr>
      <w:r w:rsidRPr="00F9724C">
        <w:rPr>
          <w:sz w:val="28"/>
          <w:szCs w:val="28"/>
        </w:rPr>
        <w:t>Naming of non VDL controlling coast based AIS station</w:t>
      </w:r>
    </w:p>
    <w:p w:rsidR="00F32244" w:rsidRPr="00167762" w:rsidRDefault="00F32244" w:rsidP="005F4DD9">
      <w:pPr>
        <w:spacing w:before="240"/>
        <w:rPr>
          <w:rFonts w:ascii="Arial" w:hAnsi="Arial" w:cs="Arial"/>
          <w:b/>
        </w:rPr>
      </w:pPr>
      <w:r w:rsidRPr="00167762">
        <w:rPr>
          <w:rFonts w:ascii="Arial" w:hAnsi="Arial" w:cs="Arial"/>
          <w:b/>
        </w:rPr>
        <w:t>Discussion</w:t>
      </w:r>
    </w:p>
    <w:p w:rsidR="000A61C1" w:rsidRDefault="000A61C1" w:rsidP="000A61C1">
      <w:pPr>
        <w:spacing w:before="240"/>
        <w:rPr>
          <w:rFonts w:ascii="Arial" w:hAnsi="Arial" w:cs="Arial"/>
          <w:sz w:val="20"/>
          <w:szCs w:val="20"/>
        </w:rPr>
      </w:pPr>
      <w:r>
        <w:rPr>
          <w:rFonts w:ascii="Arial" w:hAnsi="Arial" w:cs="Arial"/>
          <w:sz w:val="20"/>
          <w:szCs w:val="20"/>
        </w:rPr>
        <w:t>In ITU-R M.1371 Annex 1 the base station is listed under paragraph 2.2 Automatic identification system VHF data link controlling stations, whereas the limited base station is listed under paragraph 2.1 Automatic identification system VHF data link non-controlling stations.</w:t>
      </w:r>
    </w:p>
    <w:p w:rsidR="000A61C1" w:rsidRDefault="000A61C1" w:rsidP="000A61C1">
      <w:pPr>
        <w:spacing w:before="240"/>
        <w:rPr>
          <w:rFonts w:ascii="Arial" w:hAnsi="Arial" w:cs="Arial"/>
          <w:sz w:val="20"/>
          <w:szCs w:val="20"/>
        </w:rPr>
      </w:pPr>
      <w:r>
        <w:rPr>
          <w:rFonts w:ascii="Arial" w:hAnsi="Arial" w:cs="Arial"/>
          <w:sz w:val="20"/>
          <w:szCs w:val="20"/>
        </w:rPr>
        <w:t xml:space="preserve">During the discussion on the standard for AIS Limited Base Station, WG15 determined that the limited base station does not include any function that is related to AIS Base Station. </w:t>
      </w:r>
    </w:p>
    <w:p w:rsidR="00167762" w:rsidRPr="00167762" w:rsidRDefault="000A61C1" w:rsidP="00F555BA">
      <w:pPr>
        <w:spacing w:before="240"/>
        <w:rPr>
          <w:rFonts w:ascii="Arial" w:hAnsi="Arial" w:cs="Arial"/>
          <w:sz w:val="20"/>
          <w:szCs w:val="20"/>
        </w:rPr>
      </w:pPr>
      <w:r>
        <w:rPr>
          <w:rFonts w:ascii="Arial" w:hAnsi="Arial" w:cs="Arial"/>
          <w:sz w:val="20"/>
          <w:szCs w:val="20"/>
        </w:rPr>
        <w:t xml:space="preserve">To avoid confusion WG15 proposes to change the name of the Limited Base Station to </w:t>
      </w:r>
      <w:r w:rsidR="00D12A7F">
        <w:rPr>
          <w:rFonts w:ascii="Arial" w:hAnsi="Arial" w:cs="Arial"/>
          <w:sz w:val="20"/>
          <w:szCs w:val="20"/>
        </w:rPr>
        <w:t>"AIS ASM Coast </w:t>
      </w:r>
      <w:r>
        <w:rPr>
          <w:rFonts w:ascii="Arial" w:hAnsi="Arial" w:cs="Arial"/>
          <w:sz w:val="20"/>
          <w:szCs w:val="20"/>
        </w:rPr>
        <w:t>Station</w:t>
      </w:r>
      <w:r w:rsidR="00D12A7F">
        <w:rPr>
          <w:rFonts w:ascii="Arial" w:hAnsi="Arial" w:cs="Arial"/>
          <w:sz w:val="20"/>
          <w:szCs w:val="20"/>
        </w:rPr>
        <w:t>" </w:t>
      </w:r>
      <w:r>
        <w:rPr>
          <w:rFonts w:ascii="Arial" w:hAnsi="Arial" w:cs="Arial"/>
          <w:sz w:val="20"/>
          <w:szCs w:val="20"/>
        </w:rPr>
        <w:t>(AACS)</w:t>
      </w:r>
      <w:r w:rsidR="00330E22">
        <w:rPr>
          <w:rFonts w:ascii="Arial" w:hAnsi="Arial" w:cs="Arial"/>
          <w:sz w:val="20"/>
          <w:szCs w:val="20"/>
        </w:rPr>
        <w:t>.</w:t>
      </w:r>
    </w:p>
    <w:p w:rsidR="0034778B" w:rsidRPr="00330E22" w:rsidRDefault="00330E22" w:rsidP="00167762">
      <w:pPr>
        <w:pStyle w:val="Heading1"/>
        <w:rPr>
          <w:sz w:val="28"/>
          <w:szCs w:val="28"/>
        </w:rPr>
      </w:pPr>
      <w:r w:rsidRPr="00330E22">
        <w:rPr>
          <w:sz w:val="28"/>
          <w:szCs w:val="28"/>
        </w:rPr>
        <w:t>Semaphore mode of AIS SAR airborne station</w:t>
      </w:r>
    </w:p>
    <w:p w:rsidR="00F9724C" w:rsidRDefault="00F9724C" w:rsidP="00AD0AF8">
      <w:pPr>
        <w:spacing w:before="240"/>
        <w:rPr>
          <w:rFonts w:ascii="Arial" w:hAnsi="Arial" w:cs="Arial"/>
          <w:sz w:val="20"/>
          <w:szCs w:val="20"/>
        </w:rPr>
      </w:pPr>
      <w:r w:rsidRPr="00167762">
        <w:rPr>
          <w:rFonts w:ascii="Arial" w:hAnsi="Arial" w:cs="Arial"/>
          <w:b/>
        </w:rPr>
        <w:t>Discussion</w:t>
      </w:r>
    </w:p>
    <w:p w:rsidR="00955A6F" w:rsidRDefault="00955A6F" w:rsidP="00AD0AF8">
      <w:pPr>
        <w:spacing w:before="240"/>
        <w:rPr>
          <w:rFonts w:ascii="Arial" w:hAnsi="Arial" w:cs="Arial"/>
          <w:sz w:val="20"/>
          <w:szCs w:val="20"/>
        </w:rPr>
      </w:pPr>
      <w:r>
        <w:rPr>
          <w:rFonts w:ascii="Arial" w:hAnsi="Arial" w:cs="Arial"/>
          <w:sz w:val="20"/>
          <w:szCs w:val="20"/>
        </w:rPr>
        <w:t xml:space="preserve">WG15 noted that it is not clearly expressed if AIS SAR airborne station should become semaphore. </w:t>
      </w:r>
    </w:p>
    <w:p w:rsidR="00955A6F" w:rsidRDefault="00084741" w:rsidP="00AD0AF8">
      <w:pPr>
        <w:spacing w:before="240"/>
        <w:rPr>
          <w:rFonts w:ascii="Arial" w:hAnsi="Arial" w:cs="Arial"/>
          <w:sz w:val="20"/>
          <w:szCs w:val="20"/>
        </w:rPr>
      </w:pPr>
      <w:r>
        <w:rPr>
          <w:rFonts w:ascii="Arial" w:hAnsi="Arial" w:cs="Arial"/>
          <w:sz w:val="20"/>
          <w:szCs w:val="20"/>
        </w:rPr>
        <w:t xml:space="preserve">Due to high altitude, the AIS SAR airborne station is likely to have the highest number of received stations and would therefore act as a semaphore if this capability is not prohibited. </w:t>
      </w:r>
      <w:r w:rsidR="005D6928">
        <w:rPr>
          <w:rFonts w:ascii="Arial" w:hAnsi="Arial" w:cs="Arial"/>
          <w:sz w:val="20"/>
          <w:szCs w:val="20"/>
        </w:rPr>
        <w:t xml:space="preserve">AIS SAR airborne station is typically a fast moving station thus available typically only for a short time in a region. </w:t>
      </w:r>
      <w:r>
        <w:rPr>
          <w:rFonts w:ascii="Arial" w:hAnsi="Arial" w:cs="Arial"/>
          <w:sz w:val="20"/>
          <w:szCs w:val="20"/>
        </w:rPr>
        <w:t>As a result</w:t>
      </w:r>
      <w:r w:rsidR="005D6928">
        <w:rPr>
          <w:rFonts w:ascii="Arial" w:hAnsi="Arial" w:cs="Arial"/>
          <w:sz w:val="20"/>
          <w:szCs w:val="20"/>
        </w:rPr>
        <w:t>,</w:t>
      </w:r>
      <w:r>
        <w:rPr>
          <w:rFonts w:ascii="Arial" w:hAnsi="Arial" w:cs="Arial"/>
          <w:sz w:val="20"/>
          <w:szCs w:val="20"/>
        </w:rPr>
        <w:t xml:space="preserve"> WG15 is of the opinion that AIS SAR airborne station is not appropriate to act as a semaphore.</w:t>
      </w:r>
    </w:p>
    <w:p w:rsidR="00AD0AF8" w:rsidRPr="00955A6F" w:rsidRDefault="00955A6F" w:rsidP="00AD0AF8">
      <w:pPr>
        <w:spacing w:before="240"/>
        <w:rPr>
          <w:rFonts w:ascii="Arial" w:hAnsi="Arial" w:cs="Arial"/>
          <w:sz w:val="20"/>
          <w:szCs w:val="20"/>
          <w:lang w:val="en-US"/>
        </w:rPr>
      </w:pPr>
      <w:r>
        <w:rPr>
          <w:rFonts w:ascii="Arial" w:hAnsi="Arial" w:cs="Arial"/>
          <w:sz w:val="20"/>
          <w:szCs w:val="20"/>
          <w:lang w:val="en-US"/>
        </w:rPr>
        <w:t>ITU-R M.1371-5</w:t>
      </w:r>
      <w:r w:rsidRPr="00955A6F">
        <w:rPr>
          <w:rFonts w:ascii="Arial" w:hAnsi="Arial" w:cs="Arial"/>
          <w:sz w:val="20"/>
          <w:szCs w:val="20"/>
          <w:lang w:val="en-US"/>
        </w:rPr>
        <w:t xml:space="preserve"> Annex 2 paragraph 3.1.3.3.2 states that Class-B SO should not act as a semaphore. WG15 proposes to amend this paragraph to include statement that AIS SA</w:t>
      </w:r>
      <w:r>
        <w:rPr>
          <w:rFonts w:ascii="Arial" w:hAnsi="Arial" w:cs="Arial"/>
          <w:sz w:val="20"/>
          <w:szCs w:val="20"/>
          <w:lang w:val="en-US"/>
        </w:rPr>
        <w:t xml:space="preserve">R airborne station should not act as a semaphore. </w:t>
      </w:r>
      <w:r w:rsidR="00350299">
        <w:rPr>
          <w:rFonts w:ascii="Arial" w:hAnsi="Arial" w:cs="Arial"/>
          <w:sz w:val="20"/>
          <w:szCs w:val="20"/>
          <w:lang w:val="en-US"/>
        </w:rPr>
        <w:br w:type="page"/>
      </w:r>
    </w:p>
    <w:p w:rsidR="00F32244" w:rsidRPr="00330E22" w:rsidRDefault="005D6928" w:rsidP="00167762">
      <w:pPr>
        <w:pStyle w:val="Heading1"/>
        <w:rPr>
          <w:sz w:val="28"/>
          <w:szCs w:val="28"/>
        </w:rPr>
      </w:pPr>
      <w:r>
        <w:rPr>
          <w:sz w:val="28"/>
          <w:szCs w:val="28"/>
        </w:rPr>
        <w:t>Definition of IFM0</w:t>
      </w:r>
      <w:r w:rsidRPr="005D6928">
        <w:rPr>
          <w:sz w:val="28"/>
          <w:szCs w:val="28"/>
          <w:lang w:val="en-US"/>
        </w:rPr>
        <w:t xml:space="preserve"> using Message 26</w:t>
      </w:r>
    </w:p>
    <w:p w:rsidR="00330E22" w:rsidRDefault="00330E22" w:rsidP="00330E22">
      <w:pPr>
        <w:spacing w:before="240"/>
        <w:rPr>
          <w:rFonts w:ascii="Arial" w:hAnsi="Arial" w:cs="Arial"/>
          <w:sz w:val="20"/>
          <w:szCs w:val="20"/>
        </w:rPr>
      </w:pPr>
      <w:r w:rsidRPr="00167762">
        <w:rPr>
          <w:rFonts w:ascii="Arial" w:hAnsi="Arial" w:cs="Arial"/>
          <w:b/>
        </w:rPr>
        <w:t>Discussion</w:t>
      </w:r>
    </w:p>
    <w:p w:rsidR="00240A21" w:rsidRDefault="005D6928" w:rsidP="00330E22">
      <w:pPr>
        <w:spacing w:before="240"/>
        <w:rPr>
          <w:rFonts w:ascii="Arial" w:hAnsi="Arial" w:cs="Arial"/>
          <w:sz w:val="20"/>
          <w:szCs w:val="20"/>
        </w:rPr>
      </w:pPr>
      <w:r>
        <w:rPr>
          <w:rFonts w:ascii="Arial" w:hAnsi="Arial" w:cs="Arial"/>
          <w:sz w:val="20"/>
          <w:szCs w:val="20"/>
        </w:rPr>
        <w:t xml:space="preserve">The definition of IFM0 using Message 26 </w:t>
      </w:r>
      <w:r w:rsidR="00240A21">
        <w:rPr>
          <w:rFonts w:ascii="Arial" w:hAnsi="Arial" w:cs="Arial"/>
          <w:sz w:val="20"/>
          <w:szCs w:val="20"/>
        </w:rPr>
        <w:t xml:space="preserve">as described in ITU-R M.1371-5 Annex 5 </w:t>
      </w:r>
      <w:r>
        <w:rPr>
          <w:rFonts w:ascii="Arial" w:hAnsi="Arial" w:cs="Arial"/>
          <w:sz w:val="20"/>
          <w:szCs w:val="20"/>
        </w:rPr>
        <w:t xml:space="preserve">is </w:t>
      </w:r>
      <w:r w:rsidR="00240A21">
        <w:rPr>
          <w:rFonts w:ascii="Arial" w:hAnsi="Arial" w:cs="Arial"/>
          <w:sz w:val="20"/>
          <w:szCs w:val="20"/>
        </w:rPr>
        <w:t xml:space="preserve">not </w:t>
      </w:r>
      <w:r>
        <w:rPr>
          <w:rFonts w:ascii="Arial" w:hAnsi="Arial" w:cs="Arial"/>
          <w:sz w:val="20"/>
          <w:szCs w:val="20"/>
        </w:rPr>
        <w:t xml:space="preserve">in compliance with the definition of Message 26 in ITU-R M.1371-5 Annex 8 section 3.24 Table 82. </w:t>
      </w:r>
    </w:p>
    <w:p w:rsidR="00240A21" w:rsidRDefault="00240A21" w:rsidP="00330E22">
      <w:pPr>
        <w:spacing w:before="240"/>
        <w:rPr>
          <w:rFonts w:ascii="Arial" w:hAnsi="Arial" w:cs="Arial"/>
          <w:sz w:val="20"/>
          <w:szCs w:val="20"/>
        </w:rPr>
      </w:pPr>
      <w:r>
        <w:rPr>
          <w:rFonts w:ascii="Arial" w:hAnsi="Arial" w:cs="Arial"/>
          <w:sz w:val="20"/>
          <w:szCs w:val="20"/>
        </w:rPr>
        <w:t>In the definition of Message 26, a field of four spare bits exists in front of the commstate for byte alignment. This field is missing in ITU-R M.1371-5 Annex 5 section 5.1 Table 28.</w:t>
      </w:r>
    </w:p>
    <w:p w:rsidR="00330E22" w:rsidRDefault="00DE06FB" w:rsidP="00330E22">
      <w:pPr>
        <w:spacing w:before="240"/>
        <w:rPr>
          <w:rFonts w:ascii="Arial" w:hAnsi="Arial" w:cs="Arial"/>
          <w:sz w:val="20"/>
          <w:szCs w:val="20"/>
        </w:rPr>
      </w:pPr>
      <w:r>
        <w:rPr>
          <w:rFonts w:ascii="Arial" w:hAnsi="Arial" w:cs="Arial"/>
          <w:sz w:val="20"/>
          <w:szCs w:val="20"/>
        </w:rPr>
        <w:t>WG15 proposes that t</w:t>
      </w:r>
      <w:r w:rsidR="000F7CCD">
        <w:rPr>
          <w:rFonts w:ascii="Arial" w:hAnsi="Arial" w:cs="Arial"/>
          <w:sz w:val="20"/>
          <w:szCs w:val="20"/>
        </w:rPr>
        <w:t>he</w:t>
      </w:r>
      <w:r w:rsidR="00D348CA">
        <w:rPr>
          <w:rFonts w:ascii="Arial" w:hAnsi="Arial" w:cs="Arial"/>
          <w:sz w:val="20"/>
          <w:szCs w:val="20"/>
        </w:rPr>
        <w:t xml:space="preserve"> four spare bits field should be added into ITU-R M.1371-5 Annex 5 section 5.1 Table 28</w:t>
      </w:r>
      <w:r w:rsidR="00240A21">
        <w:rPr>
          <w:rFonts w:ascii="Arial" w:hAnsi="Arial" w:cs="Arial"/>
          <w:sz w:val="20"/>
          <w:szCs w:val="20"/>
        </w:rPr>
        <w:t xml:space="preserve">. </w:t>
      </w:r>
      <w:r w:rsidR="000F7CCD">
        <w:rPr>
          <w:rFonts w:ascii="Arial" w:hAnsi="Arial" w:cs="Arial"/>
          <w:sz w:val="20"/>
          <w:szCs w:val="20"/>
        </w:rPr>
        <w:t xml:space="preserve">As a consequence the maximum number of bits for </w:t>
      </w:r>
      <w:r w:rsidR="00213387">
        <w:rPr>
          <w:rFonts w:ascii="Arial" w:hAnsi="Arial" w:cs="Arial"/>
          <w:sz w:val="20"/>
          <w:szCs w:val="20"/>
        </w:rPr>
        <w:t>an</w:t>
      </w:r>
      <w:r w:rsidR="000F7CCD">
        <w:rPr>
          <w:rFonts w:ascii="Arial" w:hAnsi="Arial" w:cs="Arial"/>
          <w:sz w:val="20"/>
          <w:szCs w:val="20"/>
        </w:rPr>
        <w:t xml:space="preserve"> addressed message changes from 942 to 936 (</w:t>
      </w:r>
      <w:r w:rsidR="00213387">
        <w:rPr>
          <w:rFonts w:ascii="Arial" w:hAnsi="Arial" w:cs="Arial"/>
          <w:sz w:val="20"/>
          <w:szCs w:val="20"/>
        </w:rPr>
        <w:t xml:space="preserve">i.e. </w:t>
      </w:r>
      <w:r w:rsidR="000F7CCD">
        <w:rPr>
          <w:rFonts w:ascii="Arial" w:hAnsi="Arial" w:cs="Arial"/>
          <w:sz w:val="20"/>
          <w:szCs w:val="20"/>
        </w:rPr>
        <w:t>number of bits for text string should become "6</w:t>
      </w:r>
      <w:r w:rsidR="000F7CCD">
        <w:rPr>
          <w:rFonts w:ascii="Arial" w:hAnsi="Arial" w:cs="Arial"/>
          <w:sz w:val="20"/>
          <w:szCs w:val="20"/>
        </w:rPr>
        <w:noBreakHyphen/>
        <w:t>936</w:t>
      </w:r>
      <w:r w:rsidR="000F7CCD" w:rsidRPr="000F7CCD">
        <w:rPr>
          <w:rFonts w:ascii="Arial" w:hAnsi="Arial" w:cs="Arial"/>
          <w:sz w:val="20"/>
          <w:szCs w:val="20"/>
        </w:rPr>
        <w:t>/972</w:t>
      </w:r>
      <w:r w:rsidR="000F7CCD">
        <w:rPr>
          <w:rFonts w:ascii="Arial" w:hAnsi="Arial" w:cs="Arial"/>
          <w:sz w:val="20"/>
          <w:szCs w:val="20"/>
        </w:rPr>
        <w:t xml:space="preserve">" and the related text in description </w:t>
      </w:r>
      <w:r w:rsidR="00213387">
        <w:rPr>
          <w:rFonts w:ascii="Arial" w:hAnsi="Arial" w:cs="Arial"/>
          <w:sz w:val="20"/>
          <w:szCs w:val="20"/>
        </w:rPr>
        <w:t>should be changed accordingly).</w:t>
      </w:r>
    </w:p>
    <w:p w:rsidR="000F7CCD" w:rsidRDefault="00DE06FB" w:rsidP="00330E22">
      <w:pPr>
        <w:spacing w:before="240"/>
        <w:rPr>
          <w:rFonts w:ascii="Arial" w:hAnsi="Arial" w:cs="Arial"/>
          <w:sz w:val="20"/>
          <w:szCs w:val="20"/>
        </w:rPr>
      </w:pPr>
      <w:r>
        <w:rPr>
          <w:rFonts w:ascii="Arial" w:hAnsi="Arial" w:cs="Arial"/>
          <w:sz w:val="20"/>
          <w:szCs w:val="20"/>
        </w:rPr>
        <w:t>WG15 further proposes that t</w:t>
      </w:r>
      <w:r w:rsidR="00873B09">
        <w:rPr>
          <w:rFonts w:ascii="Arial" w:hAnsi="Arial" w:cs="Arial"/>
          <w:sz w:val="20"/>
          <w:szCs w:val="20"/>
        </w:rPr>
        <w:t xml:space="preserve">he </w:t>
      </w:r>
      <w:r>
        <w:rPr>
          <w:rFonts w:ascii="Arial" w:hAnsi="Arial" w:cs="Arial"/>
          <w:sz w:val="20"/>
          <w:szCs w:val="20"/>
        </w:rPr>
        <w:t>naming</w:t>
      </w:r>
      <w:r w:rsidR="00873B09">
        <w:rPr>
          <w:rFonts w:ascii="Arial" w:hAnsi="Arial" w:cs="Arial"/>
          <w:sz w:val="20"/>
          <w:szCs w:val="20"/>
        </w:rPr>
        <w:t xml:space="preserve"> of the 7 spare bits </w:t>
      </w:r>
      <w:r>
        <w:rPr>
          <w:rFonts w:ascii="Arial" w:hAnsi="Arial" w:cs="Arial"/>
          <w:sz w:val="20"/>
          <w:szCs w:val="20"/>
        </w:rPr>
        <w:t xml:space="preserve">now </w:t>
      </w:r>
      <w:r w:rsidR="00873B09">
        <w:rPr>
          <w:rFonts w:ascii="Arial" w:hAnsi="Arial" w:cs="Arial"/>
          <w:sz w:val="20"/>
          <w:szCs w:val="20"/>
        </w:rPr>
        <w:t xml:space="preserve">described in the Table 28 could be changed to </w:t>
      </w:r>
      <w:r>
        <w:rPr>
          <w:rFonts w:ascii="Arial" w:hAnsi="Arial" w:cs="Arial"/>
          <w:sz w:val="20"/>
          <w:szCs w:val="20"/>
        </w:rPr>
        <w:t>read "</w:t>
      </w:r>
      <w:r w:rsidR="00873B09">
        <w:rPr>
          <w:rFonts w:ascii="Arial" w:hAnsi="Arial" w:cs="Arial"/>
          <w:sz w:val="20"/>
          <w:szCs w:val="20"/>
        </w:rPr>
        <w:t>padding bits</w:t>
      </w:r>
      <w:r>
        <w:rPr>
          <w:rFonts w:ascii="Arial" w:hAnsi="Arial" w:cs="Arial"/>
          <w:sz w:val="20"/>
          <w:szCs w:val="20"/>
        </w:rPr>
        <w:t>" to avoid confusion</w:t>
      </w:r>
      <w:r w:rsidR="00176B82">
        <w:rPr>
          <w:rFonts w:ascii="Arial" w:hAnsi="Arial" w:cs="Arial"/>
          <w:sz w:val="20"/>
          <w:szCs w:val="20"/>
        </w:rPr>
        <w:t xml:space="preserve"> as the term "spare bit" implies that such bit could be used for future extension</w:t>
      </w:r>
      <w:r>
        <w:rPr>
          <w:rFonts w:ascii="Arial" w:hAnsi="Arial" w:cs="Arial"/>
          <w:sz w:val="20"/>
          <w:szCs w:val="20"/>
        </w:rPr>
        <w:t>.</w:t>
      </w:r>
      <w:r w:rsidR="00176B82">
        <w:rPr>
          <w:rFonts w:ascii="Arial" w:hAnsi="Arial" w:cs="Arial"/>
          <w:sz w:val="20"/>
          <w:szCs w:val="20"/>
        </w:rPr>
        <w:t xml:space="preserve"> Message 21 description in Table 73 has similar ambiguity in the last field.</w:t>
      </w:r>
    </w:p>
    <w:p w:rsidR="00330E22" w:rsidRDefault="00330E22" w:rsidP="00330E22"/>
    <w:p w:rsidR="00330E22" w:rsidRPr="00330E22" w:rsidRDefault="00330E22" w:rsidP="00330E22">
      <w:pPr>
        <w:pStyle w:val="Heading1"/>
        <w:rPr>
          <w:sz w:val="28"/>
          <w:szCs w:val="28"/>
        </w:rPr>
      </w:pPr>
      <w:r w:rsidRPr="00330E22">
        <w:rPr>
          <w:sz w:val="28"/>
          <w:szCs w:val="28"/>
        </w:rPr>
        <w:t>Action requested of the TC80 secretariat</w:t>
      </w:r>
    </w:p>
    <w:p w:rsidR="00F32244" w:rsidRDefault="00F32244" w:rsidP="002D183B">
      <w:pPr>
        <w:spacing w:before="240"/>
        <w:rPr>
          <w:rFonts w:ascii="Arial" w:hAnsi="Arial" w:cs="Arial"/>
          <w:sz w:val="20"/>
          <w:szCs w:val="20"/>
          <w:lang w:val="en-US"/>
        </w:rPr>
      </w:pPr>
      <w:r w:rsidRPr="00167762">
        <w:rPr>
          <w:rFonts w:ascii="Arial" w:hAnsi="Arial" w:cs="Arial"/>
          <w:sz w:val="20"/>
          <w:szCs w:val="20"/>
          <w:lang w:val="en-US"/>
        </w:rPr>
        <w:t>T</w:t>
      </w:r>
      <w:r w:rsidR="00350299">
        <w:rPr>
          <w:rFonts w:ascii="Arial" w:hAnsi="Arial" w:cs="Arial"/>
          <w:sz w:val="20"/>
          <w:szCs w:val="20"/>
          <w:lang w:val="en-US"/>
        </w:rPr>
        <w:t>he secretariat is requested to forward this liaison note to IALA ENAV committee Workgroup 3</w:t>
      </w:r>
      <w:r w:rsidRPr="00167762">
        <w:rPr>
          <w:rFonts w:ascii="Arial" w:hAnsi="Arial" w:cs="Arial"/>
          <w:sz w:val="20"/>
          <w:szCs w:val="20"/>
          <w:lang w:val="en-US"/>
        </w:rPr>
        <w:t>.</w:t>
      </w:r>
    </w:p>
    <w:p w:rsidR="00350299" w:rsidRPr="00167762" w:rsidRDefault="00350299" w:rsidP="002D183B">
      <w:pPr>
        <w:spacing w:before="240"/>
        <w:rPr>
          <w:rFonts w:ascii="Arial" w:hAnsi="Arial" w:cs="Arial"/>
          <w:sz w:val="20"/>
          <w:szCs w:val="20"/>
          <w:lang w:val="en-US"/>
        </w:rPr>
      </w:pPr>
    </w:p>
    <w:p w:rsidR="00F32244" w:rsidRPr="00330E22" w:rsidRDefault="00F32244" w:rsidP="00167762">
      <w:pPr>
        <w:pStyle w:val="Heading1"/>
        <w:rPr>
          <w:sz w:val="28"/>
          <w:szCs w:val="28"/>
        </w:rPr>
      </w:pPr>
      <w:r w:rsidRPr="00330E22">
        <w:rPr>
          <w:sz w:val="28"/>
          <w:szCs w:val="28"/>
        </w:rPr>
        <w:t xml:space="preserve">Action requested of </w:t>
      </w:r>
      <w:r w:rsidR="00350299">
        <w:rPr>
          <w:sz w:val="28"/>
          <w:szCs w:val="28"/>
        </w:rPr>
        <w:t>IALA ENAV WG3</w:t>
      </w:r>
    </w:p>
    <w:p w:rsidR="00350299" w:rsidRDefault="00634094" w:rsidP="00FE2CD2">
      <w:pPr>
        <w:spacing w:before="240"/>
        <w:rPr>
          <w:rFonts w:ascii="Arial" w:hAnsi="Arial" w:cs="Arial"/>
          <w:sz w:val="20"/>
          <w:szCs w:val="20"/>
          <w:lang w:val="en-US"/>
        </w:rPr>
      </w:pPr>
      <w:r>
        <w:rPr>
          <w:rFonts w:ascii="Arial" w:hAnsi="Arial" w:cs="Arial"/>
          <w:sz w:val="20"/>
          <w:szCs w:val="20"/>
          <w:lang w:val="en-US"/>
        </w:rPr>
        <w:t>IALA ENAV Committee</w:t>
      </w:r>
      <w:r w:rsidR="00350299">
        <w:rPr>
          <w:rFonts w:ascii="Arial" w:hAnsi="Arial" w:cs="Arial"/>
          <w:sz w:val="20"/>
          <w:szCs w:val="20"/>
          <w:lang w:val="en-US"/>
        </w:rPr>
        <w:t xml:space="preserve"> Workgroup 3</w:t>
      </w:r>
      <w:r w:rsidR="00F32244" w:rsidRPr="00167762">
        <w:rPr>
          <w:rFonts w:ascii="Arial" w:hAnsi="Arial" w:cs="Arial"/>
          <w:sz w:val="20"/>
          <w:szCs w:val="20"/>
          <w:lang w:val="en-US"/>
        </w:rPr>
        <w:t xml:space="preserve"> </w:t>
      </w:r>
      <w:r>
        <w:rPr>
          <w:rFonts w:ascii="Arial" w:hAnsi="Arial" w:cs="Arial"/>
          <w:sz w:val="20"/>
          <w:szCs w:val="20"/>
          <w:lang w:val="en-US"/>
        </w:rPr>
        <w:t>is</w:t>
      </w:r>
      <w:r w:rsidR="00F32244" w:rsidRPr="00167762">
        <w:rPr>
          <w:rFonts w:ascii="Arial" w:hAnsi="Arial" w:cs="Arial"/>
          <w:sz w:val="20"/>
          <w:szCs w:val="20"/>
          <w:lang w:val="en-US"/>
        </w:rPr>
        <w:t xml:space="preserve"> invited to review the items in the liaison </w:t>
      </w:r>
      <w:r w:rsidR="00812950">
        <w:rPr>
          <w:rFonts w:ascii="Arial" w:hAnsi="Arial" w:cs="Arial"/>
          <w:sz w:val="20"/>
          <w:szCs w:val="20"/>
          <w:lang w:val="en-US"/>
        </w:rPr>
        <w:t>note</w:t>
      </w:r>
      <w:r w:rsidR="00F32244" w:rsidRPr="00167762">
        <w:rPr>
          <w:rFonts w:ascii="Arial" w:hAnsi="Arial" w:cs="Arial"/>
          <w:sz w:val="20"/>
          <w:szCs w:val="20"/>
          <w:lang w:val="en-US"/>
        </w:rPr>
        <w:t xml:space="preserve"> </w:t>
      </w:r>
      <w:r w:rsidR="00350299">
        <w:rPr>
          <w:rFonts w:ascii="Arial" w:hAnsi="Arial" w:cs="Arial"/>
          <w:sz w:val="20"/>
          <w:szCs w:val="20"/>
          <w:lang w:val="en-US"/>
        </w:rPr>
        <w:t>and incorporate them into the next edition of ITU-R M.1371.</w:t>
      </w:r>
    </w:p>
    <w:p w:rsidR="00F32244" w:rsidRPr="00167762" w:rsidRDefault="00F32244" w:rsidP="00FE2CD2">
      <w:pPr>
        <w:spacing w:before="240"/>
        <w:rPr>
          <w:rFonts w:ascii="Arial" w:hAnsi="Arial" w:cs="Arial"/>
          <w:sz w:val="20"/>
          <w:szCs w:val="20"/>
          <w:lang w:val="en-US"/>
        </w:rPr>
      </w:pPr>
    </w:p>
    <w:sectPr w:rsidR="00F32244" w:rsidRPr="00167762" w:rsidSect="00204A70">
      <w:headerReference w:type="default" r:id="rId8"/>
      <w:footerReference w:type="even" r:id="rId9"/>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6E2" w:rsidRDefault="00B856E2">
      <w:r>
        <w:separator/>
      </w:r>
    </w:p>
  </w:endnote>
  <w:endnote w:type="continuationSeparator" w:id="0">
    <w:p w:rsidR="00B856E2" w:rsidRDefault="00B8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Default="0013511D" w:rsidP="00204A70">
    <w:pPr>
      <w:pStyle w:val="Footer"/>
      <w:framePr w:wrap="around" w:vAnchor="text" w:hAnchor="margin" w:xAlign="right" w:y="1"/>
      <w:rPr>
        <w:rStyle w:val="PageNumber"/>
      </w:rPr>
    </w:pPr>
    <w:r>
      <w:rPr>
        <w:rStyle w:val="PageNumber"/>
      </w:rPr>
      <w:fldChar w:fldCharType="begin"/>
    </w:r>
    <w:r w:rsidR="00F32244">
      <w:rPr>
        <w:rStyle w:val="PageNumber"/>
      </w:rPr>
      <w:instrText xml:space="preserve">PAGE  </w:instrText>
    </w:r>
    <w:r>
      <w:rPr>
        <w:rStyle w:val="PageNumber"/>
      </w:rPr>
      <w:fldChar w:fldCharType="end"/>
    </w:r>
  </w:p>
  <w:p w:rsidR="00F32244" w:rsidRDefault="00F32244" w:rsidP="00070B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Default="00F32244" w:rsidP="0053216A">
    <w:pPr>
      <w:pStyle w:val="Footer"/>
      <w:tabs>
        <w:tab w:val="clear" w:pos="4536"/>
        <w:tab w:val="center" w:pos="8280"/>
      </w:tabs>
      <w:ind w:right="360"/>
    </w:pPr>
    <w:r w:rsidRPr="00070B92">
      <w:t>IEC TC 8</w:t>
    </w:r>
    <w:r w:rsidR="00350299">
      <w:t>0</w:t>
    </w:r>
    <w:r w:rsidRPr="00070B92">
      <w:t xml:space="preserve"> WG</w:t>
    </w:r>
    <w:r w:rsidR="00350299">
      <w:t>15</w:t>
    </w:r>
    <w:r w:rsidR="00350299">
      <w:tab/>
      <w:t xml:space="preserve">Page </w:t>
    </w:r>
    <w:r w:rsidR="0013511D">
      <w:fldChar w:fldCharType="begin"/>
    </w:r>
    <w:r w:rsidR="00D77E18">
      <w:instrText xml:space="preserve"> PAGE </w:instrText>
    </w:r>
    <w:r w:rsidR="0013511D">
      <w:fldChar w:fldCharType="separate"/>
    </w:r>
    <w:r w:rsidR="001743DC">
      <w:rPr>
        <w:noProof/>
      </w:rPr>
      <w:t>2</w:t>
    </w:r>
    <w:r w:rsidR="0013511D">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Pr="00070B92" w:rsidRDefault="00F32244" w:rsidP="0053216A">
    <w:pPr>
      <w:pStyle w:val="Footer"/>
      <w:tabs>
        <w:tab w:val="clear" w:pos="4536"/>
        <w:tab w:val="clear" w:pos="9072"/>
        <w:tab w:val="right" w:pos="8280"/>
      </w:tabs>
    </w:pPr>
    <w:r>
      <w:t>IEC TC 80</w:t>
    </w:r>
    <w:r w:rsidRPr="00070B92">
      <w:t xml:space="preserve"> WG</w:t>
    </w:r>
    <w:r>
      <w:t xml:space="preserve"> 15</w:t>
    </w:r>
    <w:r>
      <w:tab/>
    </w:r>
    <w:r w:rsidR="00350299">
      <w:t xml:space="preserve">Page </w:t>
    </w:r>
    <w:r w:rsidR="0013511D">
      <w:fldChar w:fldCharType="begin"/>
    </w:r>
    <w:r w:rsidR="00D77E18">
      <w:instrText xml:space="preserve"> PAGE </w:instrText>
    </w:r>
    <w:r w:rsidR="0013511D">
      <w:fldChar w:fldCharType="separate"/>
    </w:r>
    <w:r w:rsidR="001743DC">
      <w:rPr>
        <w:noProof/>
      </w:rPr>
      <w:t>1</w:t>
    </w:r>
    <w:r w:rsidR="0013511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6E2" w:rsidRDefault="00B856E2">
      <w:r>
        <w:separator/>
      </w:r>
    </w:p>
  </w:footnote>
  <w:footnote w:type="continuationSeparator" w:id="0">
    <w:p w:rsidR="00B856E2" w:rsidRDefault="00B85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Pr="00330E22" w:rsidRDefault="00F32244" w:rsidP="00465701">
    <w:pPr>
      <w:pStyle w:val="Heading1"/>
      <w:numPr>
        <w:ilvl w:val="0"/>
        <w:numId w:val="0"/>
      </w:numPr>
      <w:rPr>
        <w:rFonts w:ascii="Times New Roman" w:hAnsi="Times New Roman" w:cs="Times New Roman"/>
        <w:b w:val="0"/>
        <w:sz w:val="24"/>
        <w:szCs w:val="24"/>
        <w:lang w:val="en-US"/>
      </w:rPr>
    </w:pPr>
    <w:r w:rsidRPr="00330E22">
      <w:rPr>
        <w:rFonts w:ascii="Times New Roman" w:hAnsi="Times New Roman" w:cs="Times New Roman"/>
        <w:b w:val="0"/>
        <w:sz w:val="24"/>
        <w:szCs w:val="24"/>
        <w:lang w:val="en-US"/>
      </w:rPr>
      <w:t>L</w:t>
    </w:r>
    <w:r w:rsidR="00465701" w:rsidRPr="00330E22">
      <w:rPr>
        <w:rFonts w:ascii="Times New Roman" w:hAnsi="Times New Roman" w:cs="Times New Roman"/>
        <w:b w:val="0"/>
        <w:sz w:val="24"/>
        <w:szCs w:val="24"/>
        <w:lang w:val="en-US"/>
      </w:rPr>
      <w:t xml:space="preserve">iaison note to IALA on </w:t>
    </w:r>
    <w:r w:rsidR="00330E22" w:rsidRPr="00330E22">
      <w:rPr>
        <w:rFonts w:ascii="Times New Roman" w:hAnsi="Times New Roman" w:cs="Times New Roman"/>
        <w:b w:val="0"/>
        <w:sz w:val="24"/>
        <w:szCs w:val="24"/>
        <w:lang w:val="en-US"/>
      </w:rPr>
      <w:t>certain clarifications to ITU-R M.1371-5</w:t>
    </w:r>
    <w:r w:rsidR="00465701" w:rsidRPr="00330E22">
      <w:rPr>
        <w:rFonts w:ascii="Times New Roman" w:hAnsi="Times New Roman" w:cs="Times New Roman"/>
        <w:b w:val="0"/>
        <w:sz w:val="24"/>
        <w:szCs w:val="24"/>
        <w:lang w:val="en-US"/>
      </w:rPr>
      <w:t xml:space="preserve">           </w:t>
    </w:r>
    <w:r w:rsidR="00330E22">
      <w:rPr>
        <w:rFonts w:ascii="Times New Roman" w:hAnsi="Times New Roman" w:cs="Times New Roman"/>
        <w:b w:val="0"/>
        <w:sz w:val="24"/>
        <w:szCs w:val="24"/>
        <w:lang w:val="en-US"/>
      </w:rPr>
      <w:t>15-Jan-2016</w:t>
    </w:r>
  </w:p>
  <w:p w:rsidR="00F32244" w:rsidRPr="00330E22" w:rsidRDefault="00F32244" w:rsidP="00070B92">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3DC" w:rsidRDefault="001743DC" w:rsidP="001743DC">
    <w:pPr>
      <w:pStyle w:val="Header"/>
      <w:ind w:left="720"/>
    </w:pPr>
    <w:r>
      <w:t>ENAV18-11.1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45E61"/>
    <w:multiLevelType w:val="hybridMultilevel"/>
    <w:tmpl w:val="D45C8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nsid w:val="297F3571"/>
    <w:multiLevelType w:val="hybridMultilevel"/>
    <w:tmpl w:val="C31A3B3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nsid w:val="2E692AB8"/>
    <w:multiLevelType w:val="hybridMultilevel"/>
    <w:tmpl w:val="4426D7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0CA6291"/>
    <w:multiLevelType w:val="hybridMultilevel"/>
    <w:tmpl w:val="423C4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8C80DB3"/>
    <w:multiLevelType w:val="hybridMultilevel"/>
    <w:tmpl w:val="49FA76A2"/>
    <w:lvl w:ilvl="0" w:tplc="04070017">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70C20EA6"/>
    <w:multiLevelType w:val="hybridMultilevel"/>
    <w:tmpl w:val="3CC85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6E20895"/>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7">
    <w:nsid w:val="791F734E"/>
    <w:multiLevelType w:val="hybridMultilevel"/>
    <w:tmpl w:val="99AE2FDA"/>
    <w:lvl w:ilvl="0" w:tplc="83FE1814">
      <w:start w:val="1"/>
      <w:numFmt w:val="decimal"/>
      <w:lvlText w:val="%1)"/>
      <w:lvlJc w:val="left"/>
      <w:pPr>
        <w:tabs>
          <w:tab w:val="num" w:pos="600"/>
        </w:tabs>
        <w:ind w:left="600" w:hanging="600"/>
      </w:pPr>
      <w:rPr>
        <w:rFonts w:cs="Times New Roman"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4"/>
  </w:num>
  <w:num w:numId="6">
    <w:abstractNumId w:val="7"/>
  </w:num>
  <w:num w:numId="7">
    <w:abstractNumId w:val="2"/>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F38EE"/>
    <w:rsid w:val="00005CCA"/>
    <w:rsid w:val="00021838"/>
    <w:rsid w:val="00051853"/>
    <w:rsid w:val="000522D4"/>
    <w:rsid w:val="000536D9"/>
    <w:rsid w:val="000641D1"/>
    <w:rsid w:val="00070B92"/>
    <w:rsid w:val="00073410"/>
    <w:rsid w:val="00080078"/>
    <w:rsid w:val="00082D24"/>
    <w:rsid w:val="00084228"/>
    <w:rsid w:val="00084741"/>
    <w:rsid w:val="000A4411"/>
    <w:rsid w:val="000A61C1"/>
    <w:rsid w:val="000C1BAB"/>
    <w:rsid w:val="000F7CCD"/>
    <w:rsid w:val="0010504A"/>
    <w:rsid w:val="0010618C"/>
    <w:rsid w:val="0013126A"/>
    <w:rsid w:val="0013511D"/>
    <w:rsid w:val="001355F6"/>
    <w:rsid w:val="0014060B"/>
    <w:rsid w:val="00141BA2"/>
    <w:rsid w:val="00142C1C"/>
    <w:rsid w:val="00167762"/>
    <w:rsid w:val="0017018A"/>
    <w:rsid w:val="001743DC"/>
    <w:rsid w:val="00176B82"/>
    <w:rsid w:val="00182DD1"/>
    <w:rsid w:val="00185720"/>
    <w:rsid w:val="001A644C"/>
    <w:rsid w:val="001B0A6F"/>
    <w:rsid w:val="001D015A"/>
    <w:rsid w:val="001D0FBC"/>
    <w:rsid w:val="001D1704"/>
    <w:rsid w:val="001F5A21"/>
    <w:rsid w:val="00204A70"/>
    <w:rsid w:val="002051E8"/>
    <w:rsid w:val="002058EC"/>
    <w:rsid w:val="00213387"/>
    <w:rsid w:val="00213C67"/>
    <w:rsid w:val="00240A21"/>
    <w:rsid w:val="00240BB3"/>
    <w:rsid w:val="00264AB3"/>
    <w:rsid w:val="00275B0D"/>
    <w:rsid w:val="00275FA7"/>
    <w:rsid w:val="002A137B"/>
    <w:rsid w:val="002C3A86"/>
    <w:rsid w:val="002D183B"/>
    <w:rsid w:val="002E1C03"/>
    <w:rsid w:val="00300BE3"/>
    <w:rsid w:val="00313B1D"/>
    <w:rsid w:val="003226D5"/>
    <w:rsid w:val="0032488A"/>
    <w:rsid w:val="00327ECA"/>
    <w:rsid w:val="00330E22"/>
    <w:rsid w:val="00334040"/>
    <w:rsid w:val="00343E25"/>
    <w:rsid w:val="003456C9"/>
    <w:rsid w:val="00346F32"/>
    <w:rsid w:val="0034778B"/>
    <w:rsid w:val="00350299"/>
    <w:rsid w:val="00354289"/>
    <w:rsid w:val="00364E58"/>
    <w:rsid w:val="00397DB1"/>
    <w:rsid w:val="003A1DE3"/>
    <w:rsid w:val="003A3664"/>
    <w:rsid w:val="003B4EF2"/>
    <w:rsid w:val="003C5340"/>
    <w:rsid w:val="003D23C9"/>
    <w:rsid w:val="003D5AFD"/>
    <w:rsid w:val="003F3469"/>
    <w:rsid w:val="004050E0"/>
    <w:rsid w:val="0043595E"/>
    <w:rsid w:val="00443F13"/>
    <w:rsid w:val="00465701"/>
    <w:rsid w:val="00466D3B"/>
    <w:rsid w:val="00481CB8"/>
    <w:rsid w:val="00492273"/>
    <w:rsid w:val="004922D6"/>
    <w:rsid w:val="004A7306"/>
    <w:rsid w:val="004B7AD1"/>
    <w:rsid w:val="004C2E29"/>
    <w:rsid w:val="004F1F6C"/>
    <w:rsid w:val="005223B1"/>
    <w:rsid w:val="00523D3B"/>
    <w:rsid w:val="0053216A"/>
    <w:rsid w:val="0054681A"/>
    <w:rsid w:val="00554D21"/>
    <w:rsid w:val="00580546"/>
    <w:rsid w:val="005A1123"/>
    <w:rsid w:val="005B2FEB"/>
    <w:rsid w:val="005C0174"/>
    <w:rsid w:val="005D6928"/>
    <w:rsid w:val="005F44ED"/>
    <w:rsid w:val="005F4DD9"/>
    <w:rsid w:val="00600FD5"/>
    <w:rsid w:val="00602874"/>
    <w:rsid w:val="00624BA1"/>
    <w:rsid w:val="00626EF5"/>
    <w:rsid w:val="00633E64"/>
    <w:rsid w:val="00634094"/>
    <w:rsid w:val="00650D69"/>
    <w:rsid w:val="006562B7"/>
    <w:rsid w:val="00672FEA"/>
    <w:rsid w:val="006912FE"/>
    <w:rsid w:val="00692269"/>
    <w:rsid w:val="006A0EE2"/>
    <w:rsid w:val="006A4490"/>
    <w:rsid w:val="006C345F"/>
    <w:rsid w:val="006E19F4"/>
    <w:rsid w:val="00704334"/>
    <w:rsid w:val="00715601"/>
    <w:rsid w:val="00756D90"/>
    <w:rsid w:val="00772C84"/>
    <w:rsid w:val="00772F1E"/>
    <w:rsid w:val="007760AB"/>
    <w:rsid w:val="00777E49"/>
    <w:rsid w:val="00781EAE"/>
    <w:rsid w:val="00783687"/>
    <w:rsid w:val="007A06F9"/>
    <w:rsid w:val="007E2654"/>
    <w:rsid w:val="007E2E53"/>
    <w:rsid w:val="007E5D90"/>
    <w:rsid w:val="007E6838"/>
    <w:rsid w:val="0081080D"/>
    <w:rsid w:val="00812950"/>
    <w:rsid w:val="008550D7"/>
    <w:rsid w:val="0086721B"/>
    <w:rsid w:val="00873B09"/>
    <w:rsid w:val="00882404"/>
    <w:rsid w:val="00887953"/>
    <w:rsid w:val="00895781"/>
    <w:rsid w:val="008B2E49"/>
    <w:rsid w:val="008C21D2"/>
    <w:rsid w:val="008C46B2"/>
    <w:rsid w:val="00900DF2"/>
    <w:rsid w:val="009444C5"/>
    <w:rsid w:val="0095027E"/>
    <w:rsid w:val="00951EE8"/>
    <w:rsid w:val="00955A6F"/>
    <w:rsid w:val="00963DE0"/>
    <w:rsid w:val="0096454E"/>
    <w:rsid w:val="00965013"/>
    <w:rsid w:val="00977129"/>
    <w:rsid w:val="009839C2"/>
    <w:rsid w:val="009877E8"/>
    <w:rsid w:val="00990DB8"/>
    <w:rsid w:val="009B549B"/>
    <w:rsid w:val="009B6B74"/>
    <w:rsid w:val="009C4672"/>
    <w:rsid w:val="009D1912"/>
    <w:rsid w:val="009D7E69"/>
    <w:rsid w:val="009E0F4F"/>
    <w:rsid w:val="009F38EE"/>
    <w:rsid w:val="009F68C1"/>
    <w:rsid w:val="00A1451C"/>
    <w:rsid w:val="00A30749"/>
    <w:rsid w:val="00A41574"/>
    <w:rsid w:val="00A476D9"/>
    <w:rsid w:val="00A650B4"/>
    <w:rsid w:val="00A74752"/>
    <w:rsid w:val="00A75315"/>
    <w:rsid w:val="00A819AE"/>
    <w:rsid w:val="00A825C7"/>
    <w:rsid w:val="00A84AF3"/>
    <w:rsid w:val="00A91E97"/>
    <w:rsid w:val="00AA40A9"/>
    <w:rsid w:val="00AB0F37"/>
    <w:rsid w:val="00AC16C7"/>
    <w:rsid w:val="00AC7F89"/>
    <w:rsid w:val="00AD0AF8"/>
    <w:rsid w:val="00B06284"/>
    <w:rsid w:val="00B50761"/>
    <w:rsid w:val="00B7635D"/>
    <w:rsid w:val="00B81CEE"/>
    <w:rsid w:val="00B856E2"/>
    <w:rsid w:val="00B85755"/>
    <w:rsid w:val="00BB2331"/>
    <w:rsid w:val="00BC4323"/>
    <w:rsid w:val="00BD68C2"/>
    <w:rsid w:val="00C0062B"/>
    <w:rsid w:val="00C0483E"/>
    <w:rsid w:val="00C30D5F"/>
    <w:rsid w:val="00C31AC6"/>
    <w:rsid w:val="00C43B08"/>
    <w:rsid w:val="00C461E5"/>
    <w:rsid w:val="00C64F4D"/>
    <w:rsid w:val="00C86BB5"/>
    <w:rsid w:val="00C92684"/>
    <w:rsid w:val="00CA1121"/>
    <w:rsid w:val="00CA3CC4"/>
    <w:rsid w:val="00CB576D"/>
    <w:rsid w:val="00CF12EC"/>
    <w:rsid w:val="00D013B0"/>
    <w:rsid w:val="00D06495"/>
    <w:rsid w:val="00D12A7F"/>
    <w:rsid w:val="00D13D8A"/>
    <w:rsid w:val="00D348CA"/>
    <w:rsid w:val="00D35370"/>
    <w:rsid w:val="00D5146A"/>
    <w:rsid w:val="00D73BEF"/>
    <w:rsid w:val="00D77E18"/>
    <w:rsid w:val="00D86ECC"/>
    <w:rsid w:val="00D9442A"/>
    <w:rsid w:val="00DA4E7A"/>
    <w:rsid w:val="00DA7BAF"/>
    <w:rsid w:val="00DC7BA0"/>
    <w:rsid w:val="00DD02F5"/>
    <w:rsid w:val="00DE06FB"/>
    <w:rsid w:val="00E15915"/>
    <w:rsid w:val="00E341AA"/>
    <w:rsid w:val="00E6348C"/>
    <w:rsid w:val="00E638D7"/>
    <w:rsid w:val="00E7282E"/>
    <w:rsid w:val="00E72D5C"/>
    <w:rsid w:val="00E7660E"/>
    <w:rsid w:val="00E80E62"/>
    <w:rsid w:val="00E81290"/>
    <w:rsid w:val="00EA6762"/>
    <w:rsid w:val="00EB39B1"/>
    <w:rsid w:val="00EF0D40"/>
    <w:rsid w:val="00EF18BF"/>
    <w:rsid w:val="00F0268D"/>
    <w:rsid w:val="00F16DBF"/>
    <w:rsid w:val="00F32244"/>
    <w:rsid w:val="00F435D0"/>
    <w:rsid w:val="00F471D7"/>
    <w:rsid w:val="00F555BA"/>
    <w:rsid w:val="00F939F4"/>
    <w:rsid w:val="00F9724C"/>
    <w:rsid w:val="00FB7A78"/>
    <w:rsid w:val="00FC08F2"/>
    <w:rsid w:val="00FD49A7"/>
    <w:rsid w:val="00FE011B"/>
    <w:rsid w:val="00FE2CD2"/>
    <w:rsid w:val="00FF2D5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ACE3D11-D2FF-4F0E-9801-3D529C16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CEE"/>
    <w:rPr>
      <w:sz w:val="24"/>
      <w:szCs w:val="24"/>
      <w:lang w:val="en-GB" w:eastAsia="en-US"/>
    </w:rPr>
  </w:style>
  <w:style w:type="paragraph" w:styleId="Heading1">
    <w:name w:val="heading 1"/>
    <w:basedOn w:val="Normal"/>
    <w:next w:val="Normal"/>
    <w:link w:val="Heading1Char"/>
    <w:uiPriority w:val="99"/>
    <w:qFormat/>
    <w:rsid w:val="006E19F4"/>
    <w:pPr>
      <w:keepNext/>
      <w:numPr>
        <w:numId w:val="8"/>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E19F4"/>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A3664"/>
    <w:pPr>
      <w:keepNext/>
      <w:numPr>
        <w:ilvl w:val="2"/>
        <w:numId w:val="8"/>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965013"/>
    <w:pPr>
      <w:keepNext/>
      <w:numPr>
        <w:ilvl w:val="3"/>
        <w:numId w:val="8"/>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locked/>
    <w:rsid w:val="00167762"/>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965013"/>
    <w:pPr>
      <w:numPr>
        <w:ilvl w:val="5"/>
        <w:numId w:val="8"/>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locked/>
    <w:rsid w:val="001677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locked/>
    <w:rsid w:val="0016776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locked/>
    <w:rsid w:val="001677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56D90"/>
    <w:rPr>
      <w:rFonts w:ascii="Arial" w:hAnsi="Arial" w:cs="Arial"/>
      <w:b/>
      <w:bCs/>
      <w:kern w:val="32"/>
      <w:sz w:val="32"/>
      <w:szCs w:val="32"/>
      <w:lang w:val="en-GB" w:eastAsia="en-US"/>
    </w:rPr>
  </w:style>
  <w:style w:type="character" w:customStyle="1" w:styleId="Heading2Char">
    <w:name w:val="Heading 2 Char"/>
    <w:link w:val="Heading2"/>
    <w:uiPriority w:val="99"/>
    <w:locked/>
    <w:rsid w:val="00756D90"/>
    <w:rPr>
      <w:rFonts w:ascii="Arial" w:hAnsi="Arial" w:cs="Arial"/>
      <w:b/>
      <w:bCs/>
      <w:i/>
      <w:iCs/>
      <w:sz w:val="28"/>
      <w:szCs w:val="28"/>
      <w:lang w:val="en-GB" w:eastAsia="en-US"/>
    </w:rPr>
  </w:style>
  <w:style w:type="character" w:customStyle="1" w:styleId="Heading3Char">
    <w:name w:val="Heading 3 Char"/>
    <w:link w:val="Heading3"/>
    <w:uiPriority w:val="99"/>
    <w:locked/>
    <w:rsid w:val="00756D90"/>
    <w:rPr>
      <w:rFonts w:ascii="Arial" w:hAnsi="Arial" w:cs="Arial"/>
      <w:b/>
      <w:bCs/>
      <w:sz w:val="26"/>
      <w:szCs w:val="26"/>
      <w:lang w:val="en-GB" w:eastAsia="en-US"/>
    </w:rPr>
  </w:style>
  <w:style w:type="character" w:customStyle="1" w:styleId="Heading4Char">
    <w:name w:val="Heading 4 Char"/>
    <w:link w:val="Heading4"/>
    <w:uiPriority w:val="99"/>
    <w:locked/>
    <w:rsid w:val="00965013"/>
    <w:rPr>
      <w:rFonts w:ascii="Calibri" w:hAnsi="Calibri"/>
      <w:b/>
      <w:bCs/>
      <w:sz w:val="28"/>
      <w:szCs w:val="28"/>
      <w:lang w:val="en-GB" w:eastAsia="en-US"/>
    </w:rPr>
  </w:style>
  <w:style w:type="character" w:customStyle="1" w:styleId="Heading6Char">
    <w:name w:val="Heading 6 Char"/>
    <w:link w:val="Heading6"/>
    <w:uiPriority w:val="99"/>
    <w:locked/>
    <w:rsid w:val="00965013"/>
    <w:rPr>
      <w:rFonts w:ascii="Calibri" w:hAnsi="Calibri"/>
      <w:b/>
      <w:bCs/>
      <w:sz w:val="22"/>
      <w:szCs w:val="22"/>
      <w:lang w:val="en-GB" w:eastAsia="en-US"/>
    </w:rPr>
  </w:style>
  <w:style w:type="paragraph" w:styleId="Header">
    <w:name w:val="header"/>
    <w:basedOn w:val="Normal"/>
    <w:link w:val="HeaderChar"/>
    <w:uiPriority w:val="99"/>
    <w:rsid w:val="00A825C7"/>
    <w:pPr>
      <w:tabs>
        <w:tab w:val="center" w:pos="4536"/>
        <w:tab w:val="right" w:pos="9072"/>
      </w:tabs>
    </w:pPr>
  </w:style>
  <w:style w:type="character" w:customStyle="1" w:styleId="HeaderChar">
    <w:name w:val="Header Char"/>
    <w:link w:val="Header"/>
    <w:uiPriority w:val="99"/>
    <w:semiHidden/>
    <w:locked/>
    <w:rsid w:val="00756D90"/>
    <w:rPr>
      <w:rFonts w:cs="Times New Roman"/>
      <w:sz w:val="24"/>
      <w:szCs w:val="24"/>
      <w:lang w:val="en-GB" w:eastAsia="en-US"/>
    </w:rPr>
  </w:style>
  <w:style w:type="paragraph" w:styleId="Footer">
    <w:name w:val="footer"/>
    <w:basedOn w:val="Normal"/>
    <w:link w:val="FooterChar"/>
    <w:uiPriority w:val="99"/>
    <w:rsid w:val="00A825C7"/>
    <w:pPr>
      <w:tabs>
        <w:tab w:val="center" w:pos="4536"/>
        <w:tab w:val="right" w:pos="9072"/>
      </w:tabs>
    </w:pPr>
  </w:style>
  <w:style w:type="character" w:customStyle="1" w:styleId="FooterChar">
    <w:name w:val="Footer Char"/>
    <w:link w:val="Footer"/>
    <w:uiPriority w:val="99"/>
    <w:semiHidden/>
    <w:locked/>
    <w:rsid w:val="00756D90"/>
    <w:rPr>
      <w:rFonts w:cs="Times New Roman"/>
      <w:sz w:val="24"/>
      <w:szCs w:val="24"/>
      <w:lang w:val="en-GB" w:eastAsia="en-US"/>
    </w:rPr>
  </w:style>
  <w:style w:type="character" w:styleId="PageNumber">
    <w:name w:val="page number"/>
    <w:uiPriority w:val="99"/>
    <w:rsid w:val="00070B92"/>
    <w:rPr>
      <w:rFonts w:cs="Times New Roman"/>
    </w:rPr>
  </w:style>
  <w:style w:type="paragraph" w:styleId="Subtitle">
    <w:name w:val="Subtitle"/>
    <w:basedOn w:val="Normal"/>
    <w:link w:val="SubtitleChar"/>
    <w:uiPriority w:val="99"/>
    <w:qFormat/>
    <w:rsid w:val="00965013"/>
    <w:pPr>
      <w:spacing w:before="120" w:after="60"/>
      <w:outlineLvl w:val="1"/>
    </w:pPr>
    <w:rPr>
      <w:rFonts w:ascii="Arial" w:hAnsi="Arial"/>
    </w:rPr>
  </w:style>
  <w:style w:type="character" w:customStyle="1" w:styleId="SubtitleChar">
    <w:name w:val="Subtitle Char"/>
    <w:link w:val="Subtitle"/>
    <w:uiPriority w:val="99"/>
    <w:locked/>
    <w:rsid w:val="00965013"/>
    <w:rPr>
      <w:rFonts w:ascii="Arial" w:hAnsi="Arial" w:cs="Times New Roman"/>
      <w:sz w:val="24"/>
      <w:lang w:val="en-GB" w:eastAsia="en-US"/>
    </w:rPr>
  </w:style>
  <w:style w:type="character" w:styleId="Hyperlink">
    <w:name w:val="Hyperlink"/>
    <w:uiPriority w:val="99"/>
    <w:rsid w:val="00965013"/>
    <w:rPr>
      <w:rFonts w:cs="Times New Roman"/>
      <w:color w:val="0000FF"/>
      <w:u w:val="single"/>
    </w:rPr>
  </w:style>
  <w:style w:type="paragraph" w:styleId="ListParagraph">
    <w:name w:val="List Paragraph"/>
    <w:basedOn w:val="Normal"/>
    <w:uiPriority w:val="99"/>
    <w:qFormat/>
    <w:rsid w:val="00354289"/>
    <w:pPr>
      <w:spacing w:after="200" w:line="276" w:lineRule="auto"/>
      <w:ind w:left="720"/>
      <w:contextualSpacing/>
    </w:pPr>
    <w:rPr>
      <w:rFonts w:ascii="Calibri" w:hAnsi="Calibri"/>
      <w:sz w:val="22"/>
      <w:szCs w:val="22"/>
      <w:lang w:val="nb-NO"/>
    </w:rPr>
  </w:style>
  <w:style w:type="character" w:customStyle="1" w:styleId="SUPerscript">
    <w:name w:val="SUPerscript"/>
    <w:rsid w:val="00887953"/>
    <w:rPr>
      <w:kern w:val="0"/>
      <w:position w:val="6"/>
      <w:sz w:val="16"/>
      <w:szCs w:val="16"/>
    </w:rPr>
  </w:style>
  <w:style w:type="character" w:customStyle="1" w:styleId="Heading5Char">
    <w:name w:val="Heading 5 Char"/>
    <w:basedOn w:val="DefaultParagraphFont"/>
    <w:link w:val="Heading5"/>
    <w:semiHidden/>
    <w:rsid w:val="00167762"/>
    <w:rPr>
      <w:rFonts w:asciiTheme="majorHAnsi" w:eastAsiaTheme="majorEastAsia" w:hAnsiTheme="majorHAnsi" w:cstheme="majorBidi"/>
      <w:color w:val="243F60" w:themeColor="accent1" w:themeShade="7F"/>
      <w:sz w:val="24"/>
      <w:szCs w:val="24"/>
      <w:lang w:val="en-GB" w:eastAsia="en-US"/>
    </w:rPr>
  </w:style>
  <w:style w:type="character" w:customStyle="1" w:styleId="Heading7Char">
    <w:name w:val="Heading 7 Char"/>
    <w:basedOn w:val="DefaultParagraphFont"/>
    <w:link w:val="Heading7"/>
    <w:semiHidden/>
    <w:rsid w:val="00167762"/>
    <w:rPr>
      <w:rFonts w:asciiTheme="majorHAnsi" w:eastAsiaTheme="majorEastAsia" w:hAnsiTheme="majorHAnsi" w:cstheme="majorBidi"/>
      <w:i/>
      <w:iCs/>
      <w:color w:val="404040" w:themeColor="text1" w:themeTint="BF"/>
      <w:sz w:val="24"/>
      <w:szCs w:val="24"/>
      <w:lang w:val="en-GB" w:eastAsia="en-US"/>
    </w:rPr>
  </w:style>
  <w:style w:type="character" w:customStyle="1" w:styleId="Heading8Char">
    <w:name w:val="Heading 8 Char"/>
    <w:basedOn w:val="DefaultParagraphFont"/>
    <w:link w:val="Heading8"/>
    <w:semiHidden/>
    <w:rsid w:val="00167762"/>
    <w:rPr>
      <w:rFonts w:asciiTheme="majorHAnsi" w:eastAsiaTheme="majorEastAsia" w:hAnsiTheme="majorHAnsi" w:cstheme="majorBidi"/>
      <w:color w:val="404040" w:themeColor="text1" w:themeTint="BF"/>
      <w:lang w:val="en-GB" w:eastAsia="en-US"/>
    </w:rPr>
  </w:style>
  <w:style w:type="character" w:customStyle="1" w:styleId="Heading9Char">
    <w:name w:val="Heading 9 Char"/>
    <w:basedOn w:val="DefaultParagraphFont"/>
    <w:link w:val="Heading9"/>
    <w:semiHidden/>
    <w:rsid w:val="00167762"/>
    <w:rPr>
      <w:rFonts w:asciiTheme="majorHAnsi" w:eastAsiaTheme="majorEastAsia" w:hAnsiTheme="majorHAnsi" w:cstheme="majorBidi"/>
      <w:i/>
      <w:iCs/>
      <w:color w:val="404040" w:themeColor="text1" w:themeTint="BF"/>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Northern Lighthouse Board</Company>
  <LinksUpToDate>false</LinksUpToDate>
  <CharactersWithSpaces>3044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Clarke</dc:creator>
  <cp:lastModifiedBy>Seamus Doyle</cp:lastModifiedBy>
  <cp:revision>2</cp:revision>
  <dcterms:created xsi:type="dcterms:W3CDTF">2016-02-12T15:55:00Z</dcterms:created>
  <dcterms:modified xsi:type="dcterms:W3CDTF">2016-02-12T15:55:00Z</dcterms:modified>
</cp:coreProperties>
</file>